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№25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Интерференция в тонких пленках. Изменение фазы волны при отражении. Полосы равной толщины и равного наклона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 Явление, при котором происходит пространственное пер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е-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распределение энергии светового излучения при наложении двух или нескольких световых волн, называется интерференцией.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Интерференция - одно из явлений, в котором проявляются волновые свойства света.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Необходимым условием интерференции волн является их когерентность.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ahoma" w:eastAsia="Times New Roman" w:hAnsi="Tahoma" w:cs="Tahoma"/>
          <w:sz w:val="18"/>
          <w:szCs w:val="18"/>
          <w:lang w:eastAsia="ru-RU"/>
        </w:rPr>
        <w:t xml:space="preserve">Два колебательных процесса называются когерентными, </w:t>
      </w:r>
      <w:proofErr w:type="spellStart"/>
      <w:proofErr w:type="gramStart"/>
      <w:r w:rsidRPr="00C60EF0">
        <w:rPr>
          <w:rFonts w:ascii="Tahoma" w:eastAsia="Times New Roman" w:hAnsi="Tahoma" w:cs="Tahoma"/>
          <w:sz w:val="18"/>
          <w:szCs w:val="18"/>
          <w:lang w:eastAsia="ru-RU"/>
        </w:rPr>
        <w:t>ес-ли</w:t>
      </w:r>
      <w:proofErr w:type="spellEnd"/>
      <w:proofErr w:type="gramEnd"/>
      <w:r w:rsidRPr="00C60EF0">
        <w:rPr>
          <w:rFonts w:ascii="Tahoma" w:eastAsia="Times New Roman" w:hAnsi="Tahoma" w:cs="Tahoma"/>
          <w:sz w:val="18"/>
          <w:szCs w:val="18"/>
          <w:lang w:eastAsia="ru-RU"/>
        </w:rPr>
        <w:t xml:space="preserve"> разность фаз складывающихся колебаний остается постоянной в течение времени, достаточного для наблюдений.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ahoma" w:eastAsia="Times New Roman" w:hAnsi="Tahoma" w:cs="Tahoma"/>
          <w:sz w:val="18"/>
          <w:szCs w:val="18"/>
          <w:lang w:eastAsia="ru-RU"/>
        </w:rPr>
        <w:t xml:space="preserve">Одним из способов получения </w:t>
      </w:r>
      <w:proofErr w:type="spellStart"/>
      <w:r w:rsidRPr="00C60EF0">
        <w:rPr>
          <w:rFonts w:ascii="Tahoma" w:eastAsia="Times New Roman" w:hAnsi="Tahoma" w:cs="Tahoma"/>
          <w:sz w:val="18"/>
          <w:szCs w:val="18"/>
          <w:lang w:eastAsia="ru-RU"/>
        </w:rPr>
        <w:t>гогерентных</w:t>
      </w:r>
      <w:proofErr w:type="spellEnd"/>
      <w:r w:rsidRPr="00C60EF0">
        <w:rPr>
          <w:rFonts w:ascii="Tahoma" w:eastAsia="Times New Roman" w:hAnsi="Tahoma" w:cs="Tahoma"/>
          <w:sz w:val="18"/>
          <w:szCs w:val="18"/>
          <w:lang w:eastAsia="ru-RU"/>
        </w:rPr>
        <w:t xml:space="preserve"> волн является деление волны по фронту, но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две и более когерентные волны можно также получить путем деления исходной волны по амплитуде.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Именно таким образом когерентные волны получаются при наблюдении явлений интерференции света в тонких пленках.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Полосы равной толщины возникают при отражении </w:t>
      </w:r>
      <w:proofErr w:type="spellStart"/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парал-лельного</w:t>
      </w:r>
      <w:proofErr w:type="spellEnd"/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пучка лучей от поверхности тонкой пленки, толщина которой неодинакова и меняется по какому-либо закону. Оптическая разность хода интерферирующих лучей будет меняться при переходе от одних точек поверхности пленки к другим из-за изменения толщины пленки. Интенсивность света будет одинакова в тех точках, где одинакова толщина пленки, поэтому интерференционная картина называется полосами равной толщины. Полосы равной толщины локализованы вблизи поверхности пленки.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Пусть на плоскопараллельную пластину толщиной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h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 показателем преломления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падает рассеянный монохроматический свет с длиной волны λ. Из условия Δ = 2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nh cos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β следует, что при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n,h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=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const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разность хода зависит только от угла падения лучей β. Очевидно, что лучи, падающие под одним углом, будут иметь одну и ту же разность хода.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Если параллельно пластине разместить линзу 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L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, в фокальной плоскости которой расположен экран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эти лучи соберутся в одной точке экрана </w:t>
      </w:r>
    </w:p>
    <w:p w:rsidR="00C60EF0" w:rsidRPr="00C60EF0" w:rsidRDefault="00C60EF0" w:rsidP="008E5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рассеянном свете имеются лучи самых разных направлений. Лучи, падающие на пластину под углом α</w:t>
      </w:r>
      <w:r w:rsidRPr="00C60EF0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соберутся на экране в точке Р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, интенсивность света в которой определяется разностью хода Δ. Таким образом, лучи, падающие на пластину во всевозможных плоскостях, но под углом α</w:t>
      </w:r>
      <w:r w:rsidRPr="00C60EF0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создают на экране совокупность одинаково освещенных точек, расположенных на окружности с центром в точке О. Аналогично, лучи, падающие под другим углом α</w:t>
      </w:r>
      <w:r w:rsidRPr="00C60EF0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создадут на экране совокупность одинаково освещенных точек, но расположенных на окружности другого радиуса.  Следовательно, на экране будет наблюдаться система концентрических окружностей, называемых линиями равного наклона.</w:t>
      </w:r>
    </w:p>
    <w:p w:rsidR="00C60EF0" w:rsidRPr="00C60EF0" w:rsidRDefault="00C60EF0" w:rsidP="008E5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Классическим примером полос равной толщины являются кольца Ньютона. Ньютон 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наблюдал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интерференционные полосы воздушной прослойке между плоской поверхностью стекла и плосковыпуклой линзой с большим радиусом кривизны, прижат стеклу. 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нормальном падении света на линзу интерференционные полосы имеют форму концентрических колец, при наклонном - эллипсов.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Они получаются вследствие интерференции лучей, отраженных от верхней и нижней границ воздушной прослойки между линзой и стеклянной пластиной.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Элементарные частицы и античастицы. Виды взаимодействия частиц. Кварки. Систематика элементарных частиц.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 Элементарными частицами именуют большую группу мельчайших микрообъектов, не являющихся атомами или атомными ядрами (за исключением протона − ядра атома водорода). Пример античастиц: позитро</w:t>
      </w:r>
      <w:proofErr w:type="gramStart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н(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античастица электрона). У частицы и античастицы массы, спины, времена жизни одинаковые, а прочие характеристики одинаковы по абсолютной величине, но противоположны по знаку.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Кварки − это частицы, из которых, по современным представлениям, построены крупные частицы (адроны). К настоящему времени достоверно установлено существование пяти разновидностей кварков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c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s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b</w:t>
      </w:r>
      <w:proofErr w:type="spell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Все кварки имеют спин 1/2, барионный заряд 1/3 и обладают дробным электрическим зарядом +2/3 или -1/3. Частицы, расположенные в верхней части таблицы имеют заряд +2/3, а в нижней − -1/3 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00075" cy="314325"/>
            <wp:effectExtent l="19050" t="0" r="9525" b="0"/>
            <wp:docPr id="1" name="Рисунок 1" descr="http://koriolan404.narod.ru/fe3s/25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5.files/image00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Протон состоит из двух 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-кварков и одного 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-кварка (</w:t>
      </w:r>
      <w:proofErr w:type="spellStart"/>
      <w:proofErr w:type="gram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</w:t>
      </w:r>
      <w:proofErr w:type="spellEnd"/>
      <w:proofErr w:type="gram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→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uud</w:t>
      </w:r>
      <w:proofErr w:type="spell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нейтрон состоит из одного 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-кварка и двух </w:t>
      </w:r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-кварков (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proofErr w:type="spellEnd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→</w:t>
      </w:r>
      <w:proofErr w:type="spell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ddu</w:t>
      </w:r>
      <w:proofErr w:type="spell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а). Электромагнитное взаимодействие.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Оно сводится к взаимодействию электрических зарядов (и магнитных моментов) частиц с электромагнитным полем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б). Гравитационное взаимодействие.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Оно доминирует в случае макроскопических масс. Но в мире элементарных частиц, ввиду малости их масс, это взаимодействие ничтожно.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в). Слабое взаимодействие.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Слабое взаимодействие вызывает, например, </w:t>
      </w:r>
      <w:proofErr w:type="gramStart"/>
      <w:r w:rsidRPr="00C60EF0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β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proofErr w:type="gramEnd"/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распад радиоактивных ядер и, наряду с электромагнитными силами, объясняет поведение лептонов. Оно является короткодействующим, радиус действия порядка 10</w:t>
      </w:r>
      <w:r w:rsidRPr="00C60EF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-16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см. Интенсивность слабого взаимодействия гораздо меньше интенсивности электромагнитного взаимодействия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г) Сильное (ядерное) взаимодействие.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Сильное взаимодействие обеспечивает самую сильную связь элементарных частиц, в частности, связь между нуклонами в атомных ядрах. Оно присуще большинству элементарных частиц, так называемых адронов (протон, нейтрон, гипероны, мезоны и т.д.). Сильное взаимодействие - короткодействующее, радиус его действия порядка 10</w:t>
      </w:r>
      <w:r w:rsidRPr="00C60EF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-13 </w:t>
      </w: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см. Сильное взаимодействие не зависит от знака электрического заряда взаимодействующих частиц, т.е. обладает зарядовой независимостью. </w:t>
      </w:r>
    </w:p>
    <w:p w:rsidR="00C60EF0" w:rsidRPr="00C60EF0" w:rsidRDefault="00C60EF0" w:rsidP="008E5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E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8E5FC6" w:rsidP="008E5FC6">
      <w:pPr>
        <w:spacing w:after="0"/>
      </w:pPr>
    </w:p>
    <w:sectPr w:rsidR="00200F8E" w:rsidSect="0047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EF0"/>
    <w:rsid w:val="0047202F"/>
    <w:rsid w:val="006976D0"/>
    <w:rsid w:val="008E5FC6"/>
    <w:rsid w:val="009216CE"/>
    <w:rsid w:val="00C60EF0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C60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E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93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2011-01-28T08:40:00Z</dcterms:created>
  <dcterms:modified xsi:type="dcterms:W3CDTF">2011-01-28T08:51:00Z</dcterms:modified>
</cp:coreProperties>
</file>